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6105" w:lineRule="exact"/>
      </w:pPr>
      <w:r>
        <w:rPr>
          <w:position w:val="-122"/>
        </w:rPr>
        <w:drawing>
          <wp:inline distT="0" distB="0" distL="0" distR="0">
            <wp:extent cx="7557135" cy="38766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261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50" w:line="353" w:lineRule="exact"/>
        <w:ind w:left="215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color w:val="858585"/>
          <w:spacing w:val="-20"/>
          <w:w w:val="98"/>
          <w:position w:val="-1"/>
          <w:sz w:val="35"/>
          <w:szCs w:val="35"/>
        </w:rPr>
        <w:t>泰国皇家理工大学</w:t>
      </w:r>
      <w:r>
        <w:rPr>
          <w:rFonts w:hint="eastAsia" w:ascii="微软雅黑" w:hAnsi="微软雅黑" w:eastAsia="微软雅黑" w:cs="微软雅黑"/>
          <w:color w:val="858585"/>
          <w:spacing w:val="-20"/>
          <w:w w:val="98"/>
          <w:position w:val="-1"/>
          <w:sz w:val="35"/>
          <w:szCs w:val="35"/>
          <w:lang w:val="en-US" w:eastAsia="zh-CN"/>
        </w:rPr>
        <w:t>寒假</w:t>
      </w:r>
      <w:bookmarkStart w:id="0" w:name="_GoBack"/>
      <w:bookmarkEnd w:id="0"/>
      <w:r>
        <w:rPr>
          <w:rFonts w:ascii="微软雅黑" w:hAnsi="微软雅黑" w:eastAsia="微软雅黑" w:cs="微软雅黑"/>
          <w:color w:val="858585"/>
          <w:spacing w:val="-20"/>
          <w:w w:val="98"/>
          <w:position w:val="-1"/>
          <w:sz w:val="35"/>
          <w:szCs w:val="35"/>
        </w:rPr>
        <w:t xml:space="preserve">交流项目招生简章  </w:t>
      </w:r>
      <w:r>
        <w:rPr>
          <w:rFonts w:ascii="Arial" w:hAnsi="Arial" w:eastAsia="Arial" w:cs="Arial"/>
          <w:color w:val="ACACAC"/>
          <w:spacing w:val="-20"/>
          <w:w w:val="98"/>
          <w:position w:val="-1"/>
          <w:sz w:val="35"/>
          <w:szCs w:val="35"/>
        </w:rPr>
        <w:t>(8</w:t>
      </w:r>
      <w:r>
        <w:rPr>
          <w:rFonts w:ascii="Arial" w:hAnsi="Arial" w:eastAsia="Arial" w:cs="Arial"/>
          <w:color w:val="ACACAC"/>
          <w:spacing w:val="38"/>
          <w:position w:val="-1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color w:val="BABABA"/>
          <w:spacing w:val="-20"/>
          <w:w w:val="98"/>
          <w:position w:val="-1"/>
          <w:sz w:val="35"/>
          <w:szCs w:val="35"/>
        </w:rPr>
        <w:t>天)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38" w:line="353" w:lineRule="exact"/>
        <w:ind w:left="1792"/>
        <w:outlineLvl w:val="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B8B8B8"/>
          <w:spacing w:val="-17"/>
          <w:sz w:val="32"/>
          <w:szCs w:val="32"/>
        </w:rPr>
        <w:t>一、</w:t>
      </w:r>
      <w:r>
        <w:rPr>
          <w:rFonts w:ascii="微软雅黑" w:hAnsi="微软雅黑" w:eastAsia="微软雅黑" w:cs="微软雅黑"/>
          <w:color w:val="B8B8B8"/>
          <w:spacing w:val="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color w:val="8A8A8A"/>
          <w:spacing w:val="-17"/>
          <w:sz w:val="32"/>
          <w:szCs w:val="32"/>
        </w:rPr>
        <w:t>项目简介</w:t>
      </w:r>
    </w:p>
    <w:p>
      <w:pPr>
        <w:spacing w:line="470" w:lineRule="auto"/>
        <w:rPr>
          <w:rFonts w:ascii="Arial"/>
          <w:sz w:val="21"/>
        </w:rPr>
      </w:pPr>
    </w:p>
    <w:p>
      <w:pPr>
        <w:pStyle w:val="2"/>
        <w:spacing w:before="72" w:line="433" w:lineRule="auto"/>
        <w:ind w:left="1970" w:right="1903" w:firstLine="440"/>
      </w:pPr>
      <w:r>
        <w:rPr>
          <w:spacing w:val="11"/>
        </w:rPr>
        <w:t>泰国皇家理工大学</w:t>
      </w:r>
      <w:r>
        <w:rPr>
          <w:spacing w:val="62"/>
        </w:rPr>
        <w:t xml:space="preserve"> </w:t>
      </w:r>
      <w:r>
        <w:rPr>
          <w:spacing w:val="11"/>
        </w:rPr>
        <w:t>(</w:t>
      </w:r>
      <w:r>
        <w:t>Rajamangala</w:t>
      </w:r>
      <w:r>
        <w:rPr>
          <w:spacing w:val="11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Technology</w:t>
      </w:r>
      <w:r>
        <w:rPr>
          <w:spacing w:val="11"/>
        </w:rPr>
        <w:t xml:space="preserve"> </w:t>
      </w:r>
      <w:r>
        <w:t>Thanyaburi</w:t>
      </w:r>
      <w:r>
        <w:rPr>
          <w:spacing w:val="11"/>
        </w:rPr>
        <w:t>，</w:t>
      </w:r>
      <w:r>
        <w:t xml:space="preserve"> RMUTT</w:t>
      </w:r>
      <w:r>
        <w:rPr>
          <w:spacing w:val="6"/>
        </w:rPr>
        <w:t>) 是泰国教育部直属的国立大学，是一所集高等教育和科学研究于一体的高</w:t>
      </w:r>
      <w:r>
        <w:rPr>
          <w:spacing w:val="12"/>
        </w:rPr>
        <w:t xml:space="preserve"> </w:t>
      </w:r>
      <w:r>
        <w:rPr>
          <w:spacing w:val="6"/>
        </w:rPr>
        <w:t>水平、综合性大学。1975 年泰国国王为提高全国</w:t>
      </w:r>
      <w:r>
        <w:rPr>
          <w:spacing w:val="5"/>
        </w:rPr>
        <w:t>科技教育水平，合并了多所百年</w:t>
      </w:r>
      <w:r>
        <w:t xml:space="preserve"> </w:t>
      </w:r>
      <w:r>
        <w:rPr>
          <w:spacing w:val="7"/>
        </w:rPr>
        <w:t>学府，成立了泰国皇家科技研究院</w:t>
      </w:r>
      <w:r>
        <w:rPr>
          <w:spacing w:val="67"/>
        </w:rPr>
        <w:t xml:space="preserve"> </w:t>
      </w:r>
      <w:r>
        <w:rPr>
          <w:spacing w:val="7"/>
        </w:rPr>
        <w:t>(</w:t>
      </w:r>
      <w:r>
        <w:t>RIT</w:t>
      </w:r>
      <w:r>
        <w:rPr>
          <w:spacing w:val="7"/>
        </w:rPr>
        <w:t>) ，2005 年更名为泰国皇家理工大学。</w:t>
      </w:r>
      <w:r>
        <w:t xml:space="preserve"> </w:t>
      </w:r>
      <w:r>
        <w:rPr>
          <w:spacing w:val="6"/>
        </w:rPr>
        <w:t>泰国皇家理工大学目前由十多个校区组成，校园遍</w:t>
      </w:r>
      <w:r>
        <w:rPr>
          <w:spacing w:val="5"/>
        </w:rPr>
        <w:t>布全国各地。</w:t>
      </w:r>
      <w:r>
        <w:t xml:space="preserve"> </w:t>
      </w:r>
      <w:r>
        <w:rPr>
          <w:spacing w:val="1"/>
        </w:rPr>
        <w:t>主校区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RMUTT</w:t>
      </w:r>
      <w:r>
        <w:rPr>
          <w:spacing w:val="1"/>
        </w:rPr>
        <w:t>) 位于泰国曼谷巴吞他尼府坦亚布里区，</w:t>
      </w:r>
      <w:r>
        <w:rPr>
          <w:spacing w:val="48"/>
        </w:rPr>
        <w:t xml:space="preserve"> </w:t>
      </w:r>
      <w:r>
        <w:rPr>
          <w:spacing w:val="1"/>
        </w:rPr>
        <w:t>占地</w:t>
      </w:r>
      <w:r>
        <w:t xml:space="preserve">面积 1800 余亩，名 </w:t>
      </w:r>
      <w:r>
        <w:rPr>
          <w:spacing w:val="9"/>
        </w:rPr>
        <w:t>为坦亚武里皇家理工大学，距离曼谷素万那普国际机场及曼谷市中心均半小时车</w:t>
      </w:r>
    </w:p>
    <w:p>
      <w:pPr>
        <w:pStyle w:val="2"/>
        <w:spacing w:line="228" w:lineRule="auto"/>
        <w:ind w:left="1971"/>
      </w:pPr>
      <w:r>
        <w:t>程。</w:t>
      </w:r>
    </w:p>
    <w:p>
      <w:pPr>
        <w:pStyle w:val="2"/>
        <w:spacing w:before="244" w:line="523" w:lineRule="exact"/>
        <w:ind w:left="2420"/>
      </w:pPr>
      <w:r>
        <w:rPr>
          <w:spacing w:val="9"/>
          <w:position w:val="22"/>
        </w:rPr>
        <w:t>学校设有人文、艺术、教育、科技学院、信息、工商、工程、建筑、医学等</w:t>
      </w:r>
    </w:p>
    <w:p>
      <w:pPr>
        <w:pStyle w:val="2"/>
        <w:spacing w:before="1" w:line="226" w:lineRule="auto"/>
        <w:ind w:left="2008"/>
      </w:pPr>
      <w:r>
        <w:rPr>
          <w:spacing w:val="-2"/>
        </w:rPr>
        <w:t>12 个学院，拥有 117 个本科专业</w:t>
      </w:r>
      <w:r>
        <w:rPr>
          <w:spacing w:val="-3"/>
        </w:rPr>
        <w:t>，60 多个硕士、博士专业，在校生 26000 余人。</w:t>
      </w:r>
    </w:p>
    <w:p>
      <w:pPr>
        <w:pStyle w:val="2"/>
        <w:spacing w:before="293" w:line="396" w:lineRule="auto"/>
        <w:ind w:left="1824" w:right="1802" w:firstLine="474"/>
        <w:jc w:val="both"/>
      </w:pPr>
      <w:r>
        <w:rPr>
          <w:spacing w:val="16"/>
        </w:rPr>
        <w:t>为推动中泰两国传统友谊，培养具有国际化视野的优秀人才，推动中泰两国</w:t>
      </w:r>
      <w:r>
        <w:rPr>
          <w:spacing w:val="5"/>
        </w:rPr>
        <w:t xml:space="preserve"> </w:t>
      </w:r>
      <w:r>
        <w:rPr>
          <w:spacing w:val="16"/>
        </w:rPr>
        <w:t>高校间的合作交流，学校开设短期交流项目，全日制高校在读本科和研究生均可</w:t>
      </w:r>
    </w:p>
    <w:p>
      <w:pPr>
        <w:pStyle w:val="2"/>
        <w:spacing w:before="1" w:line="227" w:lineRule="auto"/>
        <w:ind w:left="1848"/>
      </w:pPr>
      <w:r>
        <w:rPr>
          <w:spacing w:val="-6"/>
        </w:rPr>
        <w:t>申请。</w:t>
      </w:r>
    </w:p>
    <w:p>
      <w:pPr>
        <w:spacing w:line="227" w:lineRule="auto"/>
        <w:sectPr>
          <w:headerReference r:id="rId5" w:type="default"/>
          <w:pgSz w:w="11906" w:h="16840"/>
          <w:pgMar w:top="1" w:right="0" w:bottom="0" w:left="4" w:header="0" w:footer="0" w:gutter="0"/>
          <w:cols w:space="720" w:num="1"/>
        </w:sectPr>
      </w:pPr>
    </w:p>
    <w:p>
      <w:pPr>
        <w:spacing w:line="360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4521200</wp:posOffset>
            </wp:positionH>
            <wp:positionV relativeFrom="page">
              <wp:posOffset>3787140</wp:posOffset>
            </wp:positionV>
            <wp:extent cx="2854325" cy="21412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4451" cy="214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351" w:lineRule="exact"/>
        <w:ind w:left="0" w:leftChars="0" w:firstLine="0" w:firstLineChars="0"/>
      </w:pPr>
      <w:r>
        <w:rPr>
          <w:position w:val="-79"/>
        </w:rPr>
        <w:drawing>
          <wp:inline distT="0" distB="0" distL="0" distR="0">
            <wp:extent cx="7496175" cy="2526665"/>
            <wp:effectExtent l="0" t="0" r="9525" b="635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6555" cy="252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1" w:line="351" w:lineRule="exact"/>
        <w:ind w:left="0" w:leftChars="0" w:hanging="13" w:firstLineChars="0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color w:val="C7C7C7"/>
          <w:spacing w:val="-26"/>
          <w:position w:val="-2"/>
          <w:sz w:val="35"/>
          <w:szCs w:val="35"/>
        </w:rPr>
        <w:t>二、项目特点</w:t>
      </w:r>
    </w:p>
    <w:p>
      <w:pPr>
        <w:spacing w:line="335" w:lineRule="auto"/>
        <w:ind w:left="0" w:leftChars="0" w:hanging="13" w:firstLineChars="0"/>
        <w:rPr>
          <w:rFonts w:ascii="Arial"/>
          <w:sz w:val="21"/>
        </w:rPr>
      </w:pPr>
    </w:p>
    <w:p>
      <w:pPr>
        <w:pStyle w:val="2"/>
        <w:spacing w:before="72" w:line="461" w:lineRule="exact"/>
        <w:ind w:left="0" w:leftChars="0" w:hanging="13" w:firstLineChars="0"/>
      </w:pPr>
      <w:r>
        <w:rPr>
          <w:spacing w:val="16"/>
          <w:position w:val="17"/>
        </w:rPr>
        <w:t>深入一带一路建设前沿，体验泰国传统文化，增强跨文化交际能力，提高自</w:t>
      </w:r>
    </w:p>
    <w:p>
      <w:pPr>
        <w:pStyle w:val="2"/>
        <w:spacing w:line="227" w:lineRule="auto"/>
        <w:ind w:left="0" w:leftChars="0" w:hanging="13" w:firstLineChars="0"/>
      </w:pPr>
      <w:r>
        <w:rPr>
          <w:spacing w:val="17"/>
        </w:rPr>
        <w:t>主生活能力和环境适应能力，增强就业竞争力。</w:t>
      </w:r>
    </w:p>
    <w:p>
      <w:pPr>
        <w:spacing w:line="432" w:lineRule="auto"/>
        <w:ind w:left="0" w:leftChars="0" w:hanging="13" w:firstLineChars="0"/>
        <w:rPr>
          <w:rFonts w:ascii="Arial"/>
          <w:sz w:val="21"/>
        </w:rPr>
      </w:pPr>
    </w:p>
    <w:p>
      <w:pPr>
        <w:spacing w:before="146" w:line="349" w:lineRule="exact"/>
        <w:ind w:left="0" w:leftChars="0" w:hanging="13" w:firstLineChars="0"/>
        <w:outlineLvl w:val="0"/>
        <w:rPr>
          <w:rFonts w:ascii="微软雅黑" w:hAnsi="微软雅黑" w:eastAsia="微软雅黑" w:cs="微软雅黑"/>
          <w:sz w:val="34"/>
          <w:szCs w:val="34"/>
        </w:rPr>
      </w:pPr>
      <w:r>
        <w:rPr>
          <w:rFonts w:ascii="微软雅黑" w:hAnsi="微软雅黑" w:eastAsia="微软雅黑" w:cs="微软雅黑"/>
          <w:color w:val="AFAFAF"/>
          <w:spacing w:val="-17"/>
          <w:position w:val="-2"/>
          <w:sz w:val="34"/>
          <w:szCs w:val="34"/>
        </w:rPr>
        <w:t>三、交流时间</w:t>
      </w:r>
    </w:p>
    <w:p>
      <w:pPr>
        <w:spacing w:line="285" w:lineRule="auto"/>
        <w:ind w:left="0" w:leftChars="0" w:hanging="13" w:firstLineChars="0"/>
        <w:rPr>
          <w:rFonts w:ascii="Arial"/>
          <w:sz w:val="21"/>
        </w:rPr>
      </w:pPr>
    </w:p>
    <w:p>
      <w:pPr>
        <w:spacing w:line="286" w:lineRule="auto"/>
        <w:ind w:left="0" w:leftChars="0" w:hanging="13" w:firstLineChars="0"/>
        <w:rPr>
          <w:rFonts w:ascii="Arial"/>
          <w:sz w:val="21"/>
        </w:rPr>
      </w:pPr>
    </w:p>
    <w:p>
      <w:pPr>
        <w:pStyle w:val="2"/>
        <w:spacing w:before="72" w:line="228" w:lineRule="auto"/>
        <w:ind w:left="0" w:leftChars="0" w:hanging="13" w:firstLineChars="0"/>
      </w:pPr>
      <w:r>
        <w:rPr>
          <w:spacing w:val="-3"/>
        </w:rPr>
        <w:t>行程共 8 天， 2024 年1月21日—</w:t>
      </w:r>
      <w:r>
        <w:rPr>
          <w:spacing w:val="-4"/>
        </w:rPr>
        <w:t>1 月 28</w:t>
      </w:r>
      <w:r>
        <w:rPr>
          <w:spacing w:val="30"/>
        </w:rPr>
        <w:t xml:space="preserve"> </w:t>
      </w:r>
      <w:r>
        <w:rPr>
          <w:spacing w:val="-4"/>
        </w:rPr>
        <w:t>日</w:t>
      </w:r>
    </w:p>
    <w:p>
      <w:pPr>
        <w:spacing w:line="440" w:lineRule="auto"/>
        <w:ind w:left="0" w:leftChars="0" w:hanging="13" w:firstLineChars="0"/>
        <w:rPr>
          <w:rFonts w:ascii="Arial"/>
          <w:sz w:val="21"/>
        </w:rPr>
      </w:pPr>
    </w:p>
    <w:p>
      <w:pPr>
        <w:spacing w:before="142" w:line="351" w:lineRule="exact"/>
        <w:ind w:left="0" w:leftChars="0" w:hanging="13" w:firstLineChars="0"/>
        <w:outlineLvl w:val="0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color w:val="999999"/>
          <w:spacing w:val="-27"/>
          <w:position w:val="-1"/>
          <w:sz w:val="33"/>
          <w:szCs w:val="33"/>
        </w:rPr>
        <w:t>四、</w:t>
      </w:r>
      <w:r>
        <w:rPr>
          <w:rFonts w:ascii="微软雅黑" w:hAnsi="微软雅黑" w:eastAsia="微软雅黑" w:cs="微软雅黑"/>
          <w:color w:val="999999"/>
          <w:spacing w:val="-14"/>
          <w:position w:val="-1"/>
          <w:sz w:val="33"/>
          <w:szCs w:val="33"/>
        </w:rPr>
        <w:t xml:space="preserve"> </w:t>
      </w:r>
      <w:r>
        <w:rPr>
          <w:rFonts w:ascii="微软雅黑" w:hAnsi="微软雅黑" w:eastAsia="微软雅黑" w:cs="微软雅黑"/>
          <w:color w:val="828282"/>
          <w:spacing w:val="-27"/>
          <w:position w:val="-1"/>
          <w:sz w:val="33"/>
          <w:szCs w:val="33"/>
        </w:rPr>
        <w:t>申请条件</w:t>
      </w:r>
    </w:p>
    <w:p>
      <w:pPr>
        <w:spacing w:line="429" w:lineRule="auto"/>
        <w:ind w:left="0" w:leftChars="0" w:hanging="13" w:firstLineChars="0"/>
        <w:rPr>
          <w:rFonts w:ascii="Arial"/>
          <w:sz w:val="21"/>
        </w:rPr>
      </w:pPr>
    </w:p>
    <w:p>
      <w:pPr>
        <w:pStyle w:val="2"/>
        <w:spacing w:before="72" w:line="227" w:lineRule="auto"/>
        <w:ind w:left="0" w:leftChars="0" w:hanging="13" w:firstLineChars="0"/>
      </w:pPr>
      <w:r>
        <w:rPr>
          <w:spacing w:val="17"/>
        </w:rPr>
        <w:t>1. 全日制高校在读专科生、本科生、研究生。</w:t>
      </w:r>
    </w:p>
    <w:p>
      <w:pPr>
        <w:pStyle w:val="2"/>
        <w:spacing w:before="248" w:line="518" w:lineRule="exact"/>
        <w:ind w:left="0" w:leftChars="0" w:hanging="13" w:firstLineChars="0"/>
      </w:pPr>
      <w:r>
        <w:rPr>
          <w:spacing w:val="18"/>
          <w:position w:val="22"/>
        </w:rPr>
        <w:t>2. 有较强的独立生活能力、能较快适应新环境。</w:t>
      </w:r>
    </w:p>
    <w:p>
      <w:pPr>
        <w:pStyle w:val="2"/>
        <w:spacing w:before="1" w:line="227" w:lineRule="auto"/>
        <w:ind w:left="0" w:leftChars="0" w:hanging="13" w:firstLineChars="0"/>
      </w:pPr>
      <w:r>
        <w:rPr>
          <w:spacing w:val="14"/>
        </w:rPr>
        <w:t>3.</w:t>
      </w:r>
      <w:r>
        <w:rPr>
          <w:spacing w:val="48"/>
        </w:rPr>
        <w:t xml:space="preserve"> </w:t>
      </w:r>
      <w:r>
        <w:rPr>
          <w:spacing w:val="14"/>
        </w:rPr>
        <w:t>身心健康，遵纪守法。</w:t>
      </w:r>
    </w:p>
    <w:p>
      <w:pPr>
        <w:spacing w:before="240" w:line="4471" w:lineRule="exact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5182235</wp:posOffset>
            </wp:positionH>
            <wp:positionV relativeFrom="page">
              <wp:posOffset>8491220</wp:posOffset>
            </wp:positionV>
            <wp:extent cx="1170940" cy="1106805"/>
            <wp:effectExtent l="0" t="0" r="10160" b="10795"/>
            <wp:wrapNone/>
            <wp:docPr id="1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9"/>
        </w:rPr>
        <w:drawing>
          <wp:inline distT="0" distB="0" distL="0" distR="0">
            <wp:extent cx="5876290" cy="2839085"/>
            <wp:effectExtent l="0" t="0" r="3810" b="5715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544" cy="28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40"/>
      <w:pgMar w:top="400" w:right="633" w:bottom="0" w:left="17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4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Q4NGM0ZDdmYmYyZTE5ZWM1MzM5MDcxYjYwNGQ3ODQifQ=="/>
  </w:docVars>
  <w:rsids>
    <w:rsidRoot w:val="00000000"/>
    <w:rsid w:val="4FA74601"/>
    <w:rsid w:val="76FE18E0"/>
    <w:rsid w:val="7BFB0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Office_6.2.2.8394_F1E327BC-269C-435d-A152-05C5408002CA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2023-10-11T01:05:00Z</dcterms:created>
  <dc:creator>Administrator</dc:creator>
  <cp:lastModifiedBy>不心吉</cp:lastModifiedBy>
  <dcterms:modified xsi:type="dcterms:W3CDTF">2023-11-07T00:01:13Z</dcterms:modified>
  <dc:title>赴泰带薪实习项目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2023-11-06T09:59:58Z</vt:filetime>
  </property>
  <property fmtid="{D5CDD505-2E9C-101B-9397-08002B2CF9AE}" pid="4" name="KSOProductBuildVer">
    <vt:lpwstr>2052-6.2.2.8394</vt:lpwstr>
  </property>
  <property fmtid="{D5CDD505-2E9C-101B-9397-08002B2CF9AE}" pid="5" name="ICV">
    <vt:lpwstr>2A59D186C73341EFB00A2CB239A141F0_13</vt:lpwstr>
  </property>
</Properties>
</file>